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CA" w:rsidRPr="00C759CA" w:rsidRDefault="00C759CA" w:rsidP="00C759CA">
      <w:pPr>
        <w:pStyle w:val="a3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b/>
          <w:color w:val="000000"/>
          <w:sz w:val="18"/>
          <w:szCs w:val="18"/>
          <w:lang w:val="en-US"/>
        </w:rPr>
        <w:t>Terms and Conditions: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 xml:space="preserve">· Coupon/Voucher/Offer Code Policy: Affiliates may only promote codes that </w:t>
      </w:r>
      <w:proofErr w:type="gramStart"/>
      <w:r w:rsidRPr="00C759CA">
        <w:rPr>
          <w:rFonts w:ascii="Arial" w:hAnsi="Arial" w:cs="Arial"/>
          <w:color w:val="000000"/>
          <w:sz w:val="18"/>
          <w:szCs w:val="18"/>
          <w:lang w:val="en-US"/>
        </w:rPr>
        <w:t>are provided</w:t>
      </w:r>
      <w:proofErr w:type="gramEnd"/>
      <w:r w:rsidRPr="00C759CA">
        <w:rPr>
          <w:rFonts w:ascii="Arial" w:hAnsi="Arial" w:cs="Arial"/>
          <w:color w:val="000000"/>
          <w:sz w:val="18"/>
          <w:szCs w:val="18"/>
          <w:lang w:val="en-US"/>
        </w:rPr>
        <w:t xml:space="preserve"> through the </w:t>
      </w:r>
      <w:proofErr w:type="spellStart"/>
      <w:r w:rsidRPr="00C759CA">
        <w:rPr>
          <w:rFonts w:ascii="Arial" w:hAnsi="Arial" w:cs="Arial"/>
          <w:color w:val="000000"/>
          <w:sz w:val="18"/>
          <w:szCs w:val="18"/>
          <w:lang w:val="en-US"/>
        </w:rPr>
        <w:t>Pepperjam</w:t>
      </w:r>
      <w:proofErr w:type="spellEnd"/>
      <w:r w:rsidRPr="00C759CA">
        <w:rPr>
          <w:rFonts w:ascii="Arial" w:hAnsi="Arial" w:cs="Arial"/>
          <w:color w:val="000000"/>
          <w:sz w:val="18"/>
          <w:szCs w:val="18"/>
          <w:lang w:val="en-US"/>
        </w:rPr>
        <w:t xml:space="preserve"> Network. Please note that sales containing a code that </w:t>
      </w:r>
      <w:proofErr w:type="gramStart"/>
      <w:r w:rsidRPr="00C759CA">
        <w:rPr>
          <w:rFonts w:ascii="Arial" w:hAnsi="Arial" w:cs="Arial"/>
          <w:color w:val="000000"/>
          <w:sz w:val="18"/>
          <w:szCs w:val="18"/>
          <w:lang w:val="en-US"/>
        </w:rPr>
        <w:t>is not listed</w:t>
      </w:r>
      <w:proofErr w:type="gramEnd"/>
      <w:r w:rsidRPr="00C759CA">
        <w:rPr>
          <w:rFonts w:ascii="Arial" w:hAnsi="Arial" w:cs="Arial"/>
          <w:color w:val="000000"/>
          <w:sz w:val="18"/>
          <w:szCs w:val="18"/>
          <w:lang w:val="en-US"/>
        </w:rPr>
        <w:t xml:space="preserve"> within </w:t>
      </w:r>
      <w:proofErr w:type="spellStart"/>
      <w:r w:rsidRPr="00C759CA">
        <w:rPr>
          <w:rFonts w:ascii="Arial" w:hAnsi="Arial" w:cs="Arial"/>
          <w:color w:val="000000"/>
          <w:sz w:val="18"/>
          <w:szCs w:val="18"/>
          <w:lang w:val="en-US"/>
        </w:rPr>
        <w:t>Pepperjam</w:t>
      </w:r>
      <w:proofErr w:type="spellEnd"/>
      <w:r w:rsidRPr="00C759CA">
        <w:rPr>
          <w:rFonts w:ascii="Arial" w:hAnsi="Arial" w:cs="Arial"/>
          <w:color w:val="000000"/>
          <w:sz w:val="18"/>
          <w:szCs w:val="18"/>
          <w:lang w:val="en-US"/>
        </w:rPr>
        <w:t xml:space="preserve"> will be subject to commission reversals.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  <w:bookmarkStart w:id="0" w:name="_GoBack"/>
      <w:bookmarkEnd w:id="0"/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 xml:space="preserve">· Affiliates must use the most up to date creative to promote. Any affiliate found to be using out of date creative can have their sales reversed and risks </w:t>
      </w:r>
      <w:proofErr w:type="gramStart"/>
      <w:r w:rsidRPr="00C759CA">
        <w:rPr>
          <w:rFonts w:ascii="Arial" w:hAnsi="Arial" w:cs="Arial"/>
          <w:color w:val="000000"/>
          <w:sz w:val="18"/>
          <w:szCs w:val="18"/>
          <w:lang w:val="en-US"/>
        </w:rPr>
        <w:t>being removed</w:t>
      </w:r>
      <w:proofErr w:type="gramEnd"/>
      <w:r w:rsidRPr="00C759CA">
        <w:rPr>
          <w:rFonts w:ascii="Arial" w:hAnsi="Arial" w:cs="Arial"/>
          <w:color w:val="000000"/>
          <w:sz w:val="18"/>
          <w:szCs w:val="18"/>
          <w:lang w:val="en-US"/>
        </w:rPr>
        <w:t xml:space="preserve"> from the program.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 xml:space="preserve">· NO TM bidding. Bidding on the brand name or any derivation including trademark plus bidding or any misspellings of the brand name thereof </w:t>
      </w:r>
      <w:proofErr w:type="gramStart"/>
      <w:r w:rsidRPr="00C759CA">
        <w:rPr>
          <w:rFonts w:ascii="Arial" w:hAnsi="Arial" w:cs="Arial"/>
          <w:color w:val="000000"/>
          <w:sz w:val="18"/>
          <w:szCs w:val="18"/>
          <w:lang w:val="en-US"/>
        </w:rPr>
        <w:t>is strictly prohibited on all Pay-Per-Click platforms and search engines including, but not limited to Google, Yahoo, and Bing</w:t>
      </w:r>
      <w:proofErr w:type="gramEnd"/>
      <w:r w:rsidRPr="00C759CA">
        <w:rPr>
          <w:rFonts w:ascii="Arial" w:hAnsi="Arial" w:cs="Arial"/>
          <w:color w:val="000000"/>
          <w:sz w:val="18"/>
          <w:szCs w:val="18"/>
          <w:lang w:val="en-US"/>
        </w:rPr>
        <w:t>. Some terms included, but not limited to are: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bouq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bouqs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bouqs.com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thebouqs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thebouqs.com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www the bouqs com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www thebouqs com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fr-FR"/>
        </w:rPr>
      </w:pPr>
      <w:r w:rsidRPr="00C759CA">
        <w:rPr>
          <w:rFonts w:ascii="Arial" w:hAnsi="Arial" w:cs="Arial"/>
          <w:color w:val="000000"/>
          <w:sz w:val="18"/>
          <w:szCs w:val="18"/>
          <w:lang w:val="fr-FR"/>
        </w:rPr>
        <w:t>www.thebouqs.com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fr-FR"/>
        </w:rPr>
      </w:pPr>
      <w:r w:rsidRPr="00C759CA">
        <w:rPr>
          <w:rFonts w:ascii="Arial" w:hAnsi="Arial" w:cs="Arial"/>
          <w:color w:val="000000"/>
          <w:sz w:val="18"/>
          <w:szCs w:val="18"/>
          <w:lang w:val="fr-FR"/>
        </w:rPr>
        <w:t>the bouqs apologies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big moments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birthday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coupon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discount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flowers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hydrangea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lilies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love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offers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official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the bouqs promo,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promotional code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roses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sale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shop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the bouqs sympathies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Or any variation thereof.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· Retargeting Sites. We do not allow any retargeting sites.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· No Direct Linking. Any affiliate found to be direct linking will have their sales reversed and will be removed from the program.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· Social Media is allowed on a case by case basis. All affiliates must notify and discuss social campaigns with the account manager before beginning a social campaign.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· Downloadable software is allowed on a case by case basis.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· All email affiliates must be can spam compliant. Please contact the program manager for the most up to date suppression list and email creative.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· All affiliates will be accepted into the program on a case by case basis.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· All affiliates are required to use the most up-to-date creative, and only creative found in the Pepperjam Network.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:rsidR="00C759CA" w:rsidRPr="00C759CA" w:rsidRDefault="00C759CA" w:rsidP="00C759CA">
      <w:pPr>
        <w:pStyle w:val="a3"/>
        <w:rPr>
          <w:rFonts w:ascii="Arial" w:hAnsi="Arial" w:cs="Arial"/>
          <w:color w:val="000000"/>
          <w:sz w:val="18"/>
          <w:szCs w:val="18"/>
          <w:lang w:val="en-US"/>
        </w:rPr>
      </w:pPr>
      <w:r w:rsidRPr="00C759CA">
        <w:rPr>
          <w:rFonts w:ascii="Arial" w:hAnsi="Arial" w:cs="Arial"/>
          <w:color w:val="000000"/>
          <w:sz w:val="18"/>
          <w:szCs w:val="18"/>
          <w:lang w:val="en-US"/>
        </w:rPr>
        <w:t>• Violation of any of the above terms may result in immediate termination from the Affiliate Program. We reserve the right to reverse commissions in case of any violations.</w:t>
      </w:r>
    </w:p>
    <w:p w:rsidR="00286CF6" w:rsidRPr="00C759CA" w:rsidRDefault="00C759CA">
      <w:pPr>
        <w:rPr>
          <w:lang w:val="en-US"/>
        </w:rPr>
      </w:pPr>
    </w:p>
    <w:sectPr w:rsidR="00286CF6" w:rsidRPr="00C7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A"/>
    <w:rsid w:val="004E444E"/>
    <w:rsid w:val="00AA2F3F"/>
    <w:rsid w:val="00BC1127"/>
    <w:rsid w:val="00C759CA"/>
    <w:rsid w:val="00D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1A4C2-5630-411A-8BEB-F1014C21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Actionpay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Senkova Marina</dc:creator>
  <cp:keywords/>
  <dc:description/>
  <cp:lastModifiedBy>Senkova Marina</cp:lastModifiedBy>
  <cp:revision>1</cp:revision>
  <dcterms:created xsi:type="dcterms:W3CDTF">2018-06-25T12:57:00Z</dcterms:created>
  <dcterms:modified xsi:type="dcterms:W3CDTF">2018-06-25T12:58:00Z</dcterms:modified>
</cp:coreProperties>
</file>